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E990E" w14:textId="0FEF2F53" w:rsidR="00CC0A43" w:rsidRPr="00964C0D" w:rsidRDefault="00CC0A43" w:rsidP="00FE6B59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964C0D">
        <w:rPr>
          <w:b/>
          <w:sz w:val="28"/>
          <w:szCs w:val="28"/>
        </w:rPr>
        <w:t>sparqs</w:t>
      </w:r>
      <w:proofErr w:type="gramEnd"/>
      <w:r w:rsidRPr="00964C0D">
        <w:rPr>
          <w:b/>
          <w:sz w:val="28"/>
          <w:szCs w:val="28"/>
        </w:rPr>
        <w:t xml:space="preserve"> National Conference</w:t>
      </w:r>
    </w:p>
    <w:p w14:paraId="173FBAD1" w14:textId="77777777" w:rsidR="00CC0A43" w:rsidRPr="00CC0A43" w:rsidRDefault="00CC0A43" w:rsidP="00464B8D">
      <w:pPr>
        <w:jc w:val="center"/>
        <w:rPr>
          <w:rFonts w:eastAsia="Times New Roman" w:cs="Times New Roman"/>
          <w:b/>
          <w:sz w:val="12"/>
          <w:szCs w:val="20"/>
          <w:lang w:eastAsia="en-GB"/>
        </w:rPr>
      </w:pPr>
    </w:p>
    <w:p w14:paraId="632FAC96" w14:textId="77777777" w:rsidR="00464B8D" w:rsidRPr="00350051" w:rsidRDefault="00464B8D" w:rsidP="00464B8D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350051">
        <w:rPr>
          <w:rFonts w:eastAsia="Times New Roman" w:cs="Times New Roman"/>
          <w:b/>
          <w:sz w:val="24"/>
          <w:szCs w:val="24"/>
          <w:lang w:eastAsia="en-GB"/>
        </w:rPr>
        <w:t>Good practice in student partnerships</w:t>
      </w:r>
    </w:p>
    <w:p w14:paraId="7C2644F0" w14:textId="77777777" w:rsidR="00464B8D" w:rsidRPr="00DD3D83" w:rsidRDefault="00464B8D" w:rsidP="001A4CCB">
      <w:pPr>
        <w:jc w:val="center"/>
        <w:rPr>
          <w:b/>
          <w:sz w:val="12"/>
          <w:szCs w:val="20"/>
        </w:rPr>
      </w:pPr>
    </w:p>
    <w:p w14:paraId="2F75911E" w14:textId="46678721" w:rsidR="00D40109" w:rsidRDefault="00350051" w:rsidP="00350051">
      <w:pPr>
        <w:jc w:val="center"/>
        <w:rPr>
          <w:rFonts w:eastAsia="Times New Roman" w:cs="Times New Roman"/>
          <w:b/>
          <w:sz w:val="22"/>
          <w:lang w:eastAsia="en-GB"/>
        </w:rPr>
      </w:pPr>
      <w:r w:rsidRPr="00350051">
        <w:rPr>
          <w:rFonts w:eastAsia="Times New Roman" w:cs="Times New Roman"/>
          <w:b/>
          <w:sz w:val="22"/>
          <w:lang w:eastAsia="en-GB"/>
        </w:rPr>
        <w:t>Friday 29</w:t>
      </w:r>
      <w:r w:rsidRPr="00350051">
        <w:rPr>
          <w:rFonts w:eastAsia="Times New Roman" w:cs="Times New Roman"/>
          <w:b/>
          <w:sz w:val="22"/>
          <w:vertAlign w:val="superscript"/>
          <w:lang w:eastAsia="en-GB"/>
        </w:rPr>
        <w:t>th</w:t>
      </w:r>
      <w:r w:rsidRPr="00350051">
        <w:rPr>
          <w:rFonts w:eastAsia="Times New Roman" w:cs="Times New Roman"/>
          <w:b/>
          <w:sz w:val="22"/>
          <w:lang w:eastAsia="en-GB"/>
        </w:rPr>
        <w:t xml:space="preserve"> </w:t>
      </w:r>
      <w:r w:rsidR="00464B8D">
        <w:rPr>
          <w:rFonts w:eastAsia="Times New Roman" w:cs="Times New Roman"/>
          <w:b/>
          <w:sz w:val="22"/>
          <w:lang w:eastAsia="en-GB"/>
        </w:rPr>
        <w:t>May</w:t>
      </w:r>
      <w:r w:rsidRPr="00350051">
        <w:rPr>
          <w:rFonts w:eastAsia="Times New Roman" w:cs="Times New Roman"/>
          <w:b/>
          <w:sz w:val="22"/>
          <w:lang w:eastAsia="en-GB"/>
        </w:rPr>
        <w:t xml:space="preserve"> 2015</w:t>
      </w:r>
    </w:p>
    <w:p w14:paraId="7D387294" w14:textId="0CB7C825" w:rsidR="00350051" w:rsidRPr="00350051" w:rsidRDefault="00D40109" w:rsidP="00350051">
      <w:pPr>
        <w:jc w:val="center"/>
        <w:rPr>
          <w:rFonts w:eastAsia="Times New Roman" w:cs="Times New Roman"/>
          <w:b/>
          <w:sz w:val="22"/>
          <w:lang w:eastAsia="en-GB"/>
        </w:rPr>
      </w:pPr>
      <w:r>
        <w:rPr>
          <w:rFonts w:eastAsia="Times New Roman" w:cs="Times New Roman"/>
          <w:b/>
          <w:sz w:val="22"/>
          <w:lang w:eastAsia="en-GB"/>
        </w:rPr>
        <w:t xml:space="preserve">Edinburgh Conference Centre, </w:t>
      </w:r>
      <w:r w:rsidR="00464B8D">
        <w:rPr>
          <w:rFonts w:eastAsia="Times New Roman" w:cs="Times New Roman"/>
          <w:b/>
          <w:sz w:val="22"/>
          <w:lang w:eastAsia="en-GB"/>
        </w:rPr>
        <w:t>Heriot-Watt University</w:t>
      </w:r>
    </w:p>
    <w:p w14:paraId="4F261DB8" w14:textId="77777777" w:rsidR="00350051" w:rsidRPr="00DD3D83" w:rsidRDefault="00350051" w:rsidP="00350051">
      <w:pPr>
        <w:jc w:val="center"/>
        <w:rPr>
          <w:rFonts w:eastAsia="Times New Roman" w:cs="Times New Roman"/>
          <w:b/>
          <w:sz w:val="12"/>
          <w:szCs w:val="24"/>
          <w:lang w:eastAsia="en-GB"/>
        </w:rPr>
      </w:pPr>
    </w:p>
    <w:p w14:paraId="6AA29F96" w14:textId="6243F871" w:rsidR="00092FCA" w:rsidRDefault="00092FCA" w:rsidP="00724AF6">
      <w:pPr>
        <w:jc w:val="center"/>
        <w:rPr>
          <w:b/>
          <w:sz w:val="24"/>
          <w:szCs w:val="24"/>
        </w:rPr>
      </w:pPr>
      <w:r w:rsidRPr="00092FCA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 xml:space="preserve">submission of </w:t>
      </w:r>
      <w:r w:rsidRPr="00092FCA">
        <w:rPr>
          <w:b/>
          <w:sz w:val="24"/>
          <w:szCs w:val="24"/>
        </w:rPr>
        <w:t>proposals</w:t>
      </w:r>
    </w:p>
    <w:p w14:paraId="15CB4645" w14:textId="77777777" w:rsidR="00092FCA" w:rsidRDefault="00092FCA" w:rsidP="00092FCA"/>
    <w:p w14:paraId="5CF53309" w14:textId="77777777" w:rsidR="00CC0A43" w:rsidRDefault="00CC0A43" w:rsidP="00092FCA"/>
    <w:p w14:paraId="32537D0A" w14:textId="67745E54" w:rsidR="00092FCA" w:rsidRDefault="00092FCA" w:rsidP="00092FCA">
      <w:r>
        <w:t xml:space="preserve">We invite </w:t>
      </w:r>
      <w:r w:rsidR="006E2632">
        <w:t>proposals</w:t>
      </w:r>
      <w:r>
        <w:t xml:space="preserve"> for workshops, </w:t>
      </w:r>
      <w:r w:rsidR="007A2507">
        <w:t xml:space="preserve">presentations </w:t>
      </w:r>
      <w:r>
        <w:t>and poster</w:t>
      </w:r>
      <w:r w:rsidR="007A2507">
        <w:t xml:space="preserve">/display </w:t>
      </w:r>
      <w:r>
        <w:t>sessions that showcase and explore current projects, initiatives and research on the development of effective partnership working across the fiv</w:t>
      </w:r>
      <w:r w:rsidR="00CC0A43">
        <w:t>e l</w:t>
      </w:r>
      <w:r w:rsidR="00F15356">
        <w:t>isted sub-themes.</w:t>
      </w:r>
    </w:p>
    <w:p w14:paraId="47F0B669" w14:textId="77777777" w:rsidR="00092FCA" w:rsidRDefault="00092FCA" w:rsidP="00092FCA"/>
    <w:p w14:paraId="7892A272" w14:textId="77777777" w:rsidR="00092FCA" w:rsidRDefault="00092FCA" w:rsidP="00092FCA">
      <w:r>
        <w:t>We are especially keen to encourage student-led contributions and proposals which will involve student presenters.</w:t>
      </w:r>
    </w:p>
    <w:p w14:paraId="0E160523" w14:textId="77777777" w:rsidR="00F15356" w:rsidRPr="00340C56" w:rsidRDefault="00F15356" w:rsidP="00F779AE"/>
    <w:p w14:paraId="308E978F" w14:textId="77777777" w:rsidR="00F779AE" w:rsidRPr="006A1C2B" w:rsidRDefault="00F779AE" w:rsidP="00F779AE">
      <w:pPr>
        <w:rPr>
          <w:b/>
        </w:rPr>
      </w:pPr>
      <w:r w:rsidRPr="006A1C2B">
        <w:rPr>
          <w:b/>
        </w:rPr>
        <w:t>Overview</w:t>
      </w:r>
    </w:p>
    <w:p w14:paraId="695908F0" w14:textId="77777777" w:rsidR="00457756" w:rsidRPr="006A1C2B" w:rsidRDefault="00457756">
      <w:pPr>
        <w:rPr>
          <w:szCs w:val="20"/>
        </w:rPr>
      </w:pPr>
    </w:p>
    <w:p w14:paraId="17B8BDAD" w14:textId="12339F2C" w:rsidR="00457756" w:rsidRPr="006A1C2B" w:rsidRDefault="00457756">
      <w:r w:rsidRPr="006A1C2B">
        <w:t xml:space="preserve">Sector good practice shows that student engagement is most effective when it is taken beyond just consultation or participation and towards rich and active partnership.  </w:t>
      </w:r>
      <w:r w:rsidR="007D3F5A" w:rsidRPr="006A1C2B">
        <w:t>Our conference this year focuses on good practice in partnership between colleges</w:t>
      </w:r>
      <w:r w:rsidR="00BF7916" w:rsidRPr="006A1C2B">
        <w:t xml:space="preserve">, </w:t>
      </w:r>
      <w:r w:rsidR="007D3F5A" w:rsidRPr="006A1C2B">
        <w:t xml:space="preserve">universities and their </w:t>
      </w:r>
      <w:r w:rsidR="00BF7916" w:rsidRPr="006A1C2B">
        <w:t>s</w:t>
      </w:r>
      <w:r w:rsidR="007D3F5A" w:rsidRPr="006A1C2B">
        <w:t xml:space="preserve">tudents. The range of partnership working that is taking place across both sectors increases </w:t>
      </w:r>
      <w:r w:rsidR="00F779AE" w:rsidRPr="006A1C2B">
        <w:t xml:space="preserve">at </w:t>
      </w:r>
      <w:r w:rsidR="00BC216E" w:rsidRPr="006A1C2B">
        <w:t xml:space="preserve">a </w:t>
      </w:r>
      <w:r w:rsidR="00F779AE" w:rsidRPr="006A1C2B">
        <w:t>pace;</w:t>
      </w:r>
      <w:r w:rsidR="007D3F5A" w:rsidRPr="006A1C2B">
        <w:t xml:space="preserve"> we are keen to capture this at the conference </w:t>
      </w:r>
      <w:r w:rsidR="00F779AE" w:rsidRPr="006A1C2B">
        <w:t xml:space="preserve">and </w:t>
      </w:r>
      <w:r w:rsidR="007D3F5A" w:rsidRPr="006A1C2B">
        <w:t>promote</w:t>
      </w:r>
      <w:r w:rsidR="00F779AE" w:rsidRPr="006A1C2B">
        <w:t xml:space="preserve"> a vigorous exchange of ideas and good practice.</w:t>
      </w:r>
    </w:p>
    <w:p w14:paraId="3E96BD4F" w14:textId="77777777" w:rsidR="003E272A" w:rsidRPr="006A1C2B" w:rsidRDefault="003E272A"/>
    <w:p w14:paraId="1AA905A6" w14:textId="76539F91" w:rsidR="00CC0A43" w:rsidRPr="006A1C2B" w:rsidRDefault="00CC0A43" w:rsidP="00CC0A43">
      <w:r w:rsidRPr="006A1C2B">
        <w:t>There are 5 sub-themes, designed to capture the range of partnership working activity taking place in colleges and universities.</w:t>
      </w:r>
    </w:p>
    <w:p w14:paraId="614A6BAC" w14:textId="77777777" w:rsidR="00CC0A43" w:rsidRPr="005E39C8" w:rsidRDefault="00CC0A43" w:rsidP="00CC0A43">
      <w:pPr>
        <w:rPr>
          <w:color w:val="FF0000"/>
        </w:rPr>
      </w:pPr>
    </w:p>
    <w:p w14:paraId="7F11926D" w14:textId="77777777" w:rsidR="00CC0A43" w:rsidRPr="00F779AE" w:rsidRDefault="00CC0A43" w:rsidP="00CC0A43">
      <w:pPr>
        <w:rPr>
          <w:b/>
        </w:rPr>
      </w:pPr>
      <w:r>
        <w:rPr>
          <w:b/>
        </w:rPr>
        <w:t>Sub-</w:t>
      </w:r>
      <w:r w:rsidRPr="00F779AE">
        <w:rPr>
          <w:b/>
        </w:rPr>
        <w:t>Theme 1</w:t>
      </w:r>
    </w:p>
    <w:p w14:paraId="602B63D8" w14:textId="77777777" w:rsidR="00CC0A43" w:rsidRDefault="00CC0A43" w:rsidP="00CC0A43">
      <w:r w:rsidRPr="00F779AE">
        <w:t>Partnership working between students and institutions on curriculum design and delivery</w:t>
      </w:r>
      <w:r>
        <w:t>.</w:t>
      </w:r>
    </w:p>
    <w:p w14:paraId="1B6D53CD" w14:textId="77777777" w:rsidR="00CC0A43" w:rsidRPr="00F779AE" w:rsidRDefault="00CC0A43" w:rsidP="00CC0A43">
      <w:pPr>
        <w:numPr>
          <w:ilvl w:val="0"/>
          <w:numId w:val="1"/>
        </w:numPr>
      </w:pPr>
      <w:r w:rsidRPr="00F779AE">
        <w:t>How do students play a role alongside staff in designing what the learning experience looks like, including what is learned, how, when and why?</w:t>
      </w:r>
    </w:p>
    <w:p w14:paraId="4C349772" w14:textId="77777777" w:rsidR="00CC0A43" w:rsidRPr="000207E3" w:rsidRDefault="00CC0A43" w:rsidP="00CC0A43"/>
    <w:p w14:paraId="18A2BE31" w14:textId="77777777" w:rsidR="00CC0A43" w:rsidRPr="00F779AE" w:rsidRDefault="00CC0A43" w:rsidP="00CC0A43">
      <w:pPr>
        <w:rPr>
          <w:b/>
        </w:rPr>
      </w:pPr>
      <w:r>
        <w:rPr>
          <w:b/>
        </w:rPr>
        <w:t>Sub-t</w:t>
      </w:r>
      <w:r w:rsidRPr="00F779AE">
        <w:rPr>
          <w:b/>
        </w:rPr>
        <w:t>heme 2</w:t>
      </w:r>
    </w:p>
    <w:p w14:paraId="3667261C" w14:textId="110D55AE" w:rsidR="00CC0A43" w:rsidRDefault="00DD3D83" w:rsidP="00CC0A43">
      <w:r>
        <w:t>Strategic partnerships between students’ a</w:t>
      </w:r>
      <w:r w:rsidR="00CC0A43" w:rsidRPr="00F779AE">
        <w:t>ssociations and their institutions</w:t>
      </w:r>
      <w:r w:rsidR="00CC0A43">
        <w:t>.</w:t>
      </w:r>
    </w:p>
    <w:p w14:paraId="2BF2863A" w14:textId="77777777" w:rsidR="00CC0A43" w:rsidRPr="00F779AE" w:rsidRDefault="00CC0A43" w:rsidP="00CC0A43">
      <w:pPr>
        <w:numPr>
          <w:ilvl w:val="0"/>
          <w:numId w:val="1"/>
        </w:numPr>
      </w:pPr>
      <w:r w:rsidRPr="00F779AE">
        <w:t xml:space="preserve">How can students’ associations and institutions work together in </w:t>
      </w:r>
      <w:r>
        <w:t xml:space="preserve">terms of </w:t>
      </w:r>
      <w:r w:rsidRPr="00F779AE">
        <w:t>strategy and governance, in major institutional projects, and in linking the institution’s direction with the views of students?</w:t>
      </w:r>
    </w:p>
    <w:p w14:paraId="1214225C" w14:textId="77777777" w:rsidR="00CC0A43" w:rsidRPr="00DC4D55" w:rsidRDefault="00CC0A43" w:rsidP="00CC0A43"/>
    <w:p w14:paraId="2976DB3F" w14:textId="77777777" w:rsidR="00CC0A43" w:rsidRDefault="00CC0A43" w:rsidP="00CC0A43">
      <w:pPr>
        <w:rPr>
          <w:b/>
        </w:rPr>
      </w:pPr>
      <w:r>
        <w:rPr>
          <w:b/>
        </w:rPr>
        <w:t>Sub-</w:t>
      </w:r>
      <w:r w:rsidRPr="00F779AE">
        <w:rPr>
          <w:b/>
        </w:rPr>
        <w:t>Theme 3</w:t>
      </w:r>
    </w:p>
    <w:p w14:paraId="4FC5BFBA" w14:textId="77777777" w:rsidR="00CC0A43" w:rsidRDefault="00CC0A43" w:rsidP="00CC0A43">
      <w:r w:rsidRPr="00F779AE">
        <w:t>International perspectives on student partnership</w:t>
      </w:r>
      <w:r>
        <w:t>.</w:t>
      </w:r>
    </w:p>
    <w:p w14:paraId="243F49DB" w14:textId="77777777" w:rsidR="00CC0A43" w:rsidRPr="00F779AE" w:rsidRDefault="00CC0A43" w:rsidP="00CC0A43">
      <w:pPr>
        <w:numPr>
          <w:ilvl w:val="0"/>
          <w:numId w:val="1"/>
        </w:numPr>
      </w:pPr>
      <w:r w:rsidRPr="00F779AE">
        <w:t>What can we learn from approaches to partnership from abroad, both in other sectors as well as international delivery by Scottish institutions?</w:t>
      </w:r>
    </w:p>
    <w:p w14:paraId="2B011606" w14:textId="77777777" w:rsidR="00CC0A43" w:rsidRDefault="00CC0A43" w:rsidP="00CC0A43"/>
    <w:p w14:paraId="63B6B83F" w14:textId="77777777" w:rsidR="00CC0A43" w:rsidRPr="006A1C2B" w:rsidRDefault="00CC0A43" w:rsidP="00CC0A43">
      <w:pPr>
        <w:rPr>
          <w:b/>
        </w:rPr>
      </w:pPr>
      <w:r w:rsidRPr="006A1C2B">
        <w:rPr>
          <w:b/>
        </w:rPr>
        <w:t>Sub-Theme 4</w:t>
      </w:r>
    </w:p>
    <w:p w14:paraId="73C74172" w14:textId="5C652E95" w:rsidR="00CC0A43" w:rsidRPr="006A1C2B" w:rsidRDefault="00CC0A43" w:rsidP="00CC0A43">
      <w:r w:rsidRPr="006A1C2B">
        <w:t>Student partnership working at the sector/national level.</w:t>
      </w:r>
    </w:p>
    <w:p w14:paraId="695DBA15" w14:textId="5796304A" w:rsidR="00CC0A43" w:rsidRPr="006A1C2B" w:rsidRDefault="00CC0A43" w:rsidP="00CC0A43">
      <w:pPr>
        <w:numPr>
          <w:ilvl w:val="0"/>
          <w:numId w:val="1"/>
        </w:numPr>
      </w:pPr>
      <w:r w:rsidRPr="006A1C2B">
        <w:t>What ex</w:t>
      </w:r>
      <w:r w:rsidR="00902E52">
        <w:t>e</w:t>
      </w:r>
      <w:r w:rsidRPr="006A1C2B">
        <w:t>mpl</w:t>
      </w:r>
      <w:r w:rsidR="00BF7916" w:rsidRPr="006A1C2B">
        <w:t>ars</w:t>
      </w:r>
      <w:r w:rsidRPr="006A1C2B">
        <w:t xml:space="preserve"> </w:t>
      </w:r>
      <w:r w:rsidR="00BF7916" w:rsidRPr="006A1C2B">
        <w:t xml:space="preserve">do we have </w:t>
      </w:r>
      <w:r w:rsidRPr="006A1C2B">
        <w:t>of students shaping decisions about learning and teaching within sector agencies, national debates and campaigns, and NUS?</w:t>
      </w:r>
    </w:p>
    <w:p w14:paraId="4BB8AC5E" w14:textId="77777777" w:rsidR="00CC0A43" w:rsidRPr="006A1C2B" w:rsidRDefault="00CC0A43" w:rsidP="00CC0A43"/>
    <w:p w14:paraId="06B96BD7" w14:textId="77777777" w:rsidR="00CC0A43" w:rsidRPr="00F779AE" w:rsidRDefault="00CC0A43" w:rsidP="00CC0A43">
      <w:pPr>
        <w:rPr>
          <w:b/>
        </w:rPr>
      </w:pPr>
      <w:r>
        <w:rPr>
          <w:b/>
        </w:rPr>
        <w:t>Sub-</w:t>
      </w:r>
      <w:r w:rsidRPr="00F779AE">
        <w:rPr>
          <w:b/>
        </w:rPr>
        <w:t>Theme 5</w:t>
      </w:r>
    </w:p>
    <w:p w14:paraId="126ADAD8" w14:textId="77777777" w:rsidR="00CC0A43" w:rsidRDefault="00CC0A43" w:rsidP="00CC0A43">
      <w:r w:rsidRPr="00F779AE">
        <w:t>Partnerships which recognise the increasing diversity of the student voice</w:t>
      </w:r>
      <w:r>
        <w:t>.</w:t>
      </w:r>
    </w:p>
    <w:p w14:paraId="2B185F23" w14:textId="77777777" w:rsidR="00CC0A43" w:rsidRPr="00F779AE" w:rsidRDefault="00CC0A43" w:rsidP="00CC0A43">
      <w:pPr>
        <w:numPr>
          <w:ilvl w:val="0"/>
          <w:numId w:val="1"/>
        </w:numPr>
      </w:pPr>
      <w:r w:rsidRPr="00F779AE">
        <w:t>What practice demonstrates that students are being engaged equally effectively regardless of who they are, where they are and how they study?</w:t>
      </w:r>
    </w:p>
    <w:p w14:paraId="2F3F9CA0" w14:textId="5330295B" w:rsidR="000207E3" w:rsidRPr="00DC4D55" w:rsidRDefault="000207E3" w:rsidP="00F779AE">
      <w:r>
        <w:lastRenderedPageBreak/>
        <w:tab/>
      </w:r>
      <w:r>
        <w:tab/>
      </w:r>
      <w:r>
        <w:tab/>
      </w:r>
      <w:r>
        <w:tab/>
      </w:r>
    </w:p>
    <w:p w14:paraId="782670A5" w14:textId="0A09AAC3" w:rsidR="00590B0E" w:rsidRPr="00092FCA" w:rsidRDefault="00D40109" w:rsidP="00F77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Guidelines on workshops/presentations</w:t>
      </w:r>
      <w:r w:rsidR="00590B0E" w:rsidRPr="00092FCA">
        <w:rPr>
          <w:b/>
          <w:sz w:val="24"/>
          <w:szCs w:val="24"/>
        </w:rPr>
        <w:t>/poster sessions</w:t>
      </w:r>
    </w:p>
    <w:p w14:paraId="0AD4F7D4" w14:textId="77777777" w:rsidR="000207E3" w:rsidRPr="00DC4D55" w:rsidRDefault="000207E3" w:rsidP="00F779AE"/>
    <w:p w14:paraId="54446D06" w14:textId="77777777" w:rsidR="00590B0E" w:rsidRDefault="00590B0E" w:rsidP="00F779AE">
      <w:pPr>
        <w:rPr>
          <w:b/>
        </w:rPr>
      </w:pPr>
      <w:r w:rsidRPr="00590B0E">
        <w:rPr>
          <w:b/>
        </w:rPr>
        <w:t>Workshops</w:t>
      </w:r>
    </w:p>
    <w:p w14:paraId="60175DD0" w14:textId="77777777" w:rsidR="007F1573" w:rsidRDefault="007F1573" w:rsidP="00F779AE"/>
    <w:p w14:paraId="3BFFCE96" w14:textId="77777777" w:rsidR="005E39C8" w:rsidRPr="00DC4D55" w:rsidRDefault="005E39C8" w:rsidP="00F779AE"/>
    <w:p w14:paraId="7B76DE35" w14:textId="77777777" w:rsidR="00590B0E" w:rsidRDefault="00590B0E" w:rsidP="00F779AE">
      <w:r>
        <w:t>Workshop sessions are intended to engage conference delegates in an open and constructive dialogue addressing current issues pertinent to the chosen conference sub-theme.</w:t>
      </w:r>
    </w:p>
    <w:p w14:paraId="1A379BCE" w14:textId="77777777" w:rsidR="00590B0E" w:rsidRDefault="00590B0E" w:rsidP="00F779AE"/>
    <w:p w14:paraId="135FE1DE" w14:textId="5B2C6490" w:rsidR="000207E3" w:rsidRDefault="00590B0E" w:rsidP="000207E3">
      <w:pPr>
        <w:pStyle w:val="ListParagraph"/>
        <w:numPr>
          <w:ilvl w:val="0"/>
          <w:numId w:val="1"/>
        </w:numPr>
      </w:pPr>
      <w:r>
        <w:t>Workshops will last 60 minutes.</w:t>
      </w:r>
    </w:p>
    <w:p w14:paraId="2D5A5D4B" w14:textId="7B7A2552" w:rsidR="000207E3" w:rsidRDefault="00590B0E" w:rsidP="00665EFE">
      <w:pPr>
        <w:pStyle w:val="ListParagraph"/>
        <w:numPr>
          <w:ilvl w:val="0"/>
          <w:numId w:val="1"/>
        </w:numPr>
      </w:pPr>
      <w:r>
        <w:t>The proposer(s) will lead the workshop.</w:t>
      </w:r>
    </w:p>
    <w:p w14:paraId="66241A20" w14:textId="58FC6541" w:rsidR="000207E3" w:rsidRDefault="00590B0E" w:rsidP="00B53965">
      <w:pPr>
        <w:pStyle w:val="ListParagraph"/>
        <w:numPr>
          <w:ilvl w:val="0"/>
          <w:numId w:val="1"/>
        </w:numPr>
      </w:pPr>
      <w:r>
        <w:t xml:space="preserve">Delegates will choose workshops according to the </w:t>
      </w:r>
      <w:r w:rsidR="006E2632">
        <w:t>information</w:t>
      </w:r>
      <w:r>
        <w:t xml:space="preserve"> that you have provided.</w:t>
      </w:r>
    </w:p>
    <w:p w14:paraId="0A8423D3" w14:textId="77777777" w:rsidR="00590B0E" w:rsidRDefault="00590B0E" w:rsidP="007F1573">
      <w:pPr>
        <w:pStyle w:val="ListParagraph"/>
        <w:numPr>
          <w:ilvl w:val="0"/>
          <w:numId w:val="1"/>
        </w:numPr>
      </w:pPr>
      <w:r>
        <w:t>Facilitators should ensure that the workshop proposal is a blend of presentation and active participation of delegates.</w:t>
      </w:r>
    </w:p>
    <w:p w14:paraId="22DEEC92" w14:textId="571C1AD8" w:rsidR="005E39C8" w:rsidRDefault="005E39C8" w:rsidP="005E39C8">
      <w:pPr>
        <w:pStyle w:val="ListParagraph"/>
        <w:numPr>
          <w:ilvl w:val="0"/>
          <w:numId w:val="1"/>
        </w:numPr>
      </w:pPr>
      <w:r>
        <w:t xml:space="preserve">If you are presenting a workshop the full text of the </w:t>
      </w:r>
      <w:r w:rsidR="007A2507">
        <w:t xml:space="preserve">content of the </w:t>
      </w:r>
      <w:r>
        <w:t>workshop should be submitted to the conference organisers (sparqs) by Thursday 30</w:t>
      </w:r>
      <w:r w:rsidRPr="005E39C8">
        <w:rPr>
          <w:vertAlign w:val="superscript"/>
        </w:rPr>
        <w:t>th</w:t>
      </w:r>
      <w:r>
        <w:t xml:space="preserve"> April 2015.</w:t>
      </w:r>
    </w:p>
    <w:p w14:paraId="5D266B43" w14:textId="3B962167" w:rsidR="005E39C8" w:rsidRDefault="005E39C8" w:rsidP="005E39C8">
      <w:pPr>
        <w:pStyle w:val="ListParagraph"/>
        <w:numPr>
          <w:ilvl w:val="0"/>
          <w:numId w:val="1"/>
        </w:numPr>
      </w:pPr>
      <w:r>
        <w:t xml:space="preserve">Presenters are responsible for bringing copies of </w:t>
      </w:r>
      <w:r w:rsidR="00D40109">
        <w:t>hand-outs</w:t>
      </w:r>
      <w:r>
        <w:t xml:space="preserve"> and materials.</w:t>
      </w:r>
    </w:p>
    <w:p w14:paraId="5BB9AD72" w14:textId="77777777" w:rsidR="000207E3" w:rsidRDefault="000207E3" w:rsidP="00F779AE"/>
    <w:p w14:paraId="68D7CEA3" w14:textId="77777777" w:rsidR="007A2507" w:rsidRDefault="007A2507" w:rsidP="00F779AE">
      <w:pPr>
        <w:rPr>
          <w:b/>
        </w:rPr>
      </w:pPr>
    </w:p>
    <w:p w14:paraId="7D32AE88" w14:textId="32D14AB8" w:rsidR="00E00FEE" w:rsidRDefault="00962338" w:rsidP="00F779AE">
      <w:pPr>
        <w:rPr>
          <w:b/>
        </w:rPr>
      </w:pPr>
      <w:r>
        <w:rPr>
          <w:b/>
        </w:rPr>
        <w:t xml:space="preserve">Presentations </w:t>
      </w:r>
    </w:p>
    <w:p w14:paraId="1C5EA2B3" w14:textId="77777777" w:rsidR="007F1573" w:rsidRDefault="007F1573" w:rsidP="00F779AE"/>
    <w:p w14:paraId="5FA52A1B" w14:textId="77777777" w:rsidR="005E39C8" w:rsidRPr="00DC4D55" w:rsidRDefault="005E39C8" w:rsidP="00F779AE"/>
    <w:p w14:paraId="75947A47" w14:textId="6C9DF089" w:rsidR="00E00FEE" w:rsidRDefault="00962338" w:rsidP="00F779AE">
      <w:r>
        <w:t xml:space="preserve">Presentations </w:t>
      </w:r>
      <w:r w:rsidR="00E00FEE">
        <w:t xml:space="preserve">are intended to enable presenters to </w:t>
      </w:r>
      <w:r w:rsidR="00540813">
        <w:t xml:space="preserve">share </w:t>
      </w:r>
      <w:r w:rsidR="00E00FEE">
        <w:t>innovative practice or present a case study with a brief question and answer session at the end.</w:t>
      </w:r>
    </w:p>
    <w:p w14:paraId="5C23DA0C" w14:textId="77777777" w:rsidR="00E00FEE" w:rsidRDefault="00E00FEE" w:rsidP="00F779AE"/>
    <w:p w14:paraId="6670D9B2" w14:textId="6C3EBF36" w:rsidR="00E00FEE" w:rsidRDefault="00962338" w:rsidP="007F1573">
      <w:pPr>
        <w:pStyle w:val="ListParagraph"/>
        <w:numPr>
          <w:ilvl w:val="0"/>
          <w:numId w:val="2"/>
        </w:numPr>
      </w:pPr>
      <w:r>
        <w:t>Presentation</w:t>
      </w:r>
      <w:r w:rsidR="007A2507">
        <w:t>s</w:t>
      </w:r>
      <w:r w:rsidR="00E00FEE">
        <w:t xml:space="preserve"> will last 30 minutes</w:t>
      </w:r>
      <w:r w:rsidR="00902E52">
        <w:t>.</w:t>
      </w:r>
    </w:p>
    <w:p w14:paraId="125C6B9E" w14:textId="18AF03CC" w:rsidR="00E00FEE" w:rsidRDefault="00E00FEE" w:rsidP="007F1573">
      <w:pPr>
        <w:pStyle w:val="ListParagraph"/>
        <w:numPr>
          <w:ilvl w:val="0"/>
          <w:numId w:val="2"/>
        </w:numPr>
      </w:pPr>
      <w:r>
        <w:t xml:space="preserve">The proposer(s) will present the </w:t>
      </w:r>
      <w:r w:rsidR="00962338">
        <w:t>presentation</w:t>
      </w:r>
      <w:r>
        <w:t>.</w:t>
      </w:r>
    </w:p>
    <w:p w14:paraId="7E9939BA" w14:textId="4D4D223B" w:rsidR="00E00FEE" w:rsidRDefault="00E00FEE" w:rsidP="007F1573">
      <w:pPr>
        <w:pStyle w:val="ListParagraph"/>
        <w:numPr>
          <w:ilvl w:val="0"/>
          <w:numId w:val="2"/>
        </w:numPr>
      </w:pPr>
      <w:r>
        <w:t xml:space="preserve">Delegates will choose </w:t>
      </w:r>
      <w:r w:rsidR="006A1C2B">
        <w:t>presentations</w:t>
      </w:r>
      <w:r>
        <w:t xml:space="preserve"> according to the </w:t>
      </w:r>
      <w:r w:rsidR="006E2632">
        <w:t>information</w:t>
      </w:r>
      <w:r>
        <w:t xml:space="preserve"> that you have provided.</w:t>
      </w:r>
    </w:p>
    <w:p w14:paraId="1764CFD2" w14:textId="04BD29FC" w:rsidR="005E39C8" w:rsidRDefault="006A1C2B" w:rsidP="007F1573">
      <w:pPr>
        <w:pStyle w:val="ListParagraph"/>
        <w:numPr>
          <w:ilvl w:val="0"/>
          <w:numId w:val="2"/>
        </w:numPr>
      </w:pPr>
      <w:r>
        <w:t xml:space="preserve">If you are presenting, the </w:t>
      </w:r>
      <w:r w:rsidR="00E00FEE">
        <w:t xml:space="preserve">full </w:t>
      </w:r>
      <w:r w:rsidR="007A2507">
        <w:t xml:space="preserve">content </w:t>
      </w:r>
      <w:r w:rsidR="00E00FEE">
        <w:t xml:space="preserve">of the </w:t>
      </w:r>
      <w:r>
        <w:t>presentation</w:t>
      </w:r>
      <w:r w:rsidR="00E00FEE">
        <w:t xml:space="preserve"> should be submitted to the conference organisers (sparqs) </w:t>
      </w:r>
      <w:r w:rsidR="005E39C8">
        <w:t>by Thursday 30</w:t>
      </w:r>
      <w:r w:rsidR="005E39C8" w:rsidRPr="005E39C8">
        <w:rPr>
          <w:vertAlign w:val="superscript"/>
        </w:rPr>
        <w:t>th</w:t>
      </w:r>
      <w:r w:rsidR="005E39C8">
        <w:t xml:space="preserve"> April 2015.</w:t>
      </w:r>
    </w:p>
    <w:p w14:paraId="574890A7" w14:textId="7E44E93F" w:rsidR="00E00FEE" w:rsidRDefault="005E39C8" w:rsidP="007F1573">
      <w:pPr>
        <w:pStyle w:val="ListParagraph"/>
        <w:numPr>
          <w:ilvl w:val="0"/>
          <w:numId w:val="2"/>
        </w:numPr>
      </w:pPr>
      <w:r>
        <w:t>Presenters are responsi</w:t>
      </w:r>
      <w:r w:rsidR="00D40109">
        <w:t>ble for bringing copies of hand-outs</w:t>
      </w:r>
      <w:r>
        <w:t xml:space="preserve"> and materials.</w:t>
      </w:r>
    </w:p>
    <w:p w14:paraId="15E228B8" w14:textId="77777777" w:rsidR="003E272A" w:rsidRDefault="003E272A" w:rsidP="00E00FEE"/>
    <w:p w14:paraId="59CB72CC" w14:textId="77777777" w:rsidR="007A2507" w:rsidRDefault="007A2507" w:rsidP="00E00FEE">
      <w:pPr>
        <w:rPr>
          <w:b/>
        </w:rPr>
      </w:pPr>
    </w:p>
    <w:p w14:paraId="2040CA5A" w14:textId="4BCAF396" w:rsidR="003E272A" w:rsidRDefault="003E272A" w:rsidP="00E00FEE">
      <w:pPr>
        <w:rPr>
          <w:b/>
        </w:rPr>
      </w:pPr>
      <w:r w:rsidRPr="003E272A">
        <w:rPr>
          <w:b/>
        </w:rPr>
        <w:t>Posters</w:t>
      </w:r>
      <w:r w:rsidR="006A1C2B">
        <w:rPr>
          <w:b/>
        </w:rPr>
        <w:t>/Display of development and materials</w:t>
      </w:r>
    </w:p>
    <w:p w14:paraId="709F9850" w14:textId="77777777" w:rsidR="007F1573" w:rsidRDefault="007F1573" w:rsidP="00E00FEE"/>
    <w:p w14:paraId="5E4D30F0" w14:textId="77777777" w:rsidR="005E39C8" w:rsidRDefault="005E39C8" w:rsidP="00E00FEE"/>
    <w:p w14:paraId="35A3290D" w14:textId="4E3C1A7E" w:rsidR="003E272A" w:rsidRDefault="003E272A" w:rsidP="00E00FEE">
      <w:r>
        <w:t>Poster</w:t>
      </w:r>
      <w:r w:rsidR="006A1C2B">
        <w:t>/Display</w:t>
      </w:r>
      <w:r>
        <w:t xml:space="preserve"> sessions provide opportunities for presentation of innovative developments and practice whilst also enabling informal face to face discussion.</w:t>
      </w:r>
    </w:p>
    <w:p w14:paraId="4F6AB874" w14:textId="77777777" w:rsidR="003E272A" w:rsidRDefault="003E272A" w:rsidP="00E00FEE"/>
    <w:p w14:paraId="4C332716" w14:textId="7F02E895" w:rsidR="003E272A" w:rsidRDefault="003E272A" w:rsidP="007F1573">
      <w:pPr>
        <w:pStyle w:val="ListParagraph"/>
        <w:numPr>
          <w:ilvl w:val="0"/>
          <w:numId w:val="3"/>
        </w:numPr>
      </w:pPr>
      <w:r>
        <w:t>Poster</w:t>
      </w:r>
      <w:r w:rsidR="006A1C2B">
        <w:t>/Display</w:t>
      </w:r>
      <w:r>
        <w:t xml:space="preserve"> sessions will be focused on the networking lunch session and the two break time periods in the morning and afternoon.</w:t>
      </w:r>
    </w:p>
    <w:p w14:paraId="616F54E0" w14:textId="7777C44B" w:rsidR="003E272A" w:rsidRDefault="003E272A" w:rsidP="007F1573">
      <w:pPr>
        <w:pStyle w:val="ListParagraph"/>
        <w:numPr>
          <w:ilvl w:val="0"/>
          <w:numId w:val="3"/>
        </w:numPr>
      </w:pPr>
      <w:r>
        <w:t xml:space="preserve">Posters will be on </w:t>
      </w:r>
      <w:r w:rsidR="007F1573">
        <w:t xml:space="preserve">a </w:t>
      </w:r>
      <w:r>
        <w:t xml:space="preserve">board which </w:t>
      </w:r>
      <w:r w:rsidR="007F1573">
        <w:t>is</w:t>
      </w:r>
      <w:r>
        <w:t xml:space="preserve"> </w:t>
      </w:r>
      <w:r w:rsidR="00BF7916">
        <w:t xml:space="preserve">approximately </w:t>
      </w:r>
      <w:r w:rsidRPr="006A1C2B">
        <w:t>2 metres tall by 1 metre wide</w:t>
      </w:r>
      <w:r>
        <w:t>.</w:t>
      </w:r>
    </w:p>
    <w:p w14:paraId="07180612" w14:textId="1B5FD65F" w:rsidR="003E272A" w:rsidRDefault="007F1573" w:rsidP="00D65167">
      <w:pPr>
        <w:pStyle w:val="ListParagraph"/>
        <w:numPr>
          <w:ilvl w:val="0"/>
          <w:numId w:val="3"/>
        </w:numPr>
      </w:pPr>
      <w:r>
        <w:t>You should bring Velcro type attachments to attach your poster to the boards</w:t>
      </w:r>
      <w:r w:rsidR="00902E52">
        <w:t>.</w:t>
      </w:r>
    </w:p>
    <w:p w14:paraId="4B5B5C93" w14:textId="23072AF6" w:rsidR="005E39C8" w:rsidRDefault="005E39C8" w:rsidP="005B3AB7">
      <w:pPr>
        <w:pStyle w:val="ListParagraph"/>
        <w:numPr>
          <w:ilvl w:val="0"/>
          <w:numId w:val="3"/>
        </w:numPr>
      </w:pPr>
      <w:r>
        <w:t xml:space="preserve">If you are presenting a poster the </w:t>
      </w:r>
      <w:r w:rsidR="007A2507">
        <w:t xml:space="preserve">details of the </w:t>
      </w:r>
      <w:r>
        <w:t>poster</w:t>
      </w:r>
      <w:r w:rsidR="007A2507">
        <w:t>/display materials</w:t>
      </w:r>
      <w:r>
        <w:t xml:space="preserve"> should be submitted to the conference organisers (sparqs) by Thursday 30</w:t>
      </w:r>
      <w:r w:rsidRPr="005E39C8">
        <w:rPr>
          <w:vertAlign w:val="superscript"/>
        </w:rPr>
        <w:t>th</w:t>
      </w:r>
      <w:r>
        <w:t xml:space="preserve"> April 2015.</w:t>
      </w:r>
    </w:p>
    <w:p w14:paraId="74EE3FE6" w14:textId="1CCC8A83" w:rsidR="005E39C8" w:rsidRDefault="005E39C8" w:rsidP="00D65167">
      <w:pPr>
        <w:pStyle w:val="ListParagraph"/>
        <w:numPr>
          <w:ilvl w:val="0"/>
          <w:numId w:val="3"/>
        </w:numPr>
      </w:pPr>
      <w:r>
        <w:t>Presenters are responsi</w:t>
      </w:r>
      <w:r w:rsidR="00D40109">
        <w:t>ble for bringing copies of hand-outs</w:t>
      </w:r>
      <w:r>
        <w:t xml:space="preserve"> and materials</w:t>
      </w:r>
      <w:r w:rsidR="00902E52">
        <w:t>.</w:t>
      </w:r>
    </w:p>
    <w:p w14:paraId="647C962C" w14:textId="77777777" w:rsidR="000207E3" w:rsidRDefault="000207E3" w:rsidP="007F1573"/>
    <w:p w14:paraId="125B933E" w14:textId="77777777" w:rsidR="005E39C8" w:rsidRDefault="005E39C8" w:rsidP="007F1573"/>
    <w:p w14:paraId="6507D83C" w14:textId="77777777" w:rsidR="007A2507" w:rsidRDefault="007A2507" w:rsidP="007F1573">
      <w:pPr>
        <w:rPr>
          <w:b/>
        </w:rPr>
      </w:pPr>
    </w:p>
    <w:p w14:paraId="418BA87E" w14:textId="77777777" w:rsidR="007A2507" w:rsidRDefault="007A2507" w:rsidP="007F1573">
      <w:pPr>
        <w:rPr>
          <w:b/>
        </w:rPr>
      </w:pPr>
    </w:p>
    <w:p w14:paraId="1E86E48E" w14:textId="77777777" w:rsidR="007A2507" w:rsidRDefault="007A2507" w:rsidP="007F1573">
      <w:pPr>
        <w:rPr>
          <w:b/>
        </w:rPr>
      </w:pPr>
    </w:p>
    <w:p w14:paraId="4AB50D6F" w14:textId="77777777" w:rsidR="007A2507" w:rsidRDefault="007A2507" w:rsidP="007F1573">
      <w:pPr>
        <w:rPr>
          <w:b/>
        </w:rPr>
      </w:pPr>
    </w:p>
    <w:p w14:paraId="1A99F37F" w14:textId="1C6E20DD" w:rsidR="000207E3" w:rsidRPr="00D91FA7" w:rsidRDefault="00D91FA7" w:rsidP="007F1573">
      <w:pPr>
        <w:rPr>
          <w:b/>
        </w:rPr>
      </w:pPr>
      <w:r w:rsidRPr="00D91FA7">
        <w:rPr>
          <w:b/>
        </w:rPr>
        <w:t>Submitting proposals</w:t>
      </w:r>
    </w:p>
    <w:p w14:paraId="3828380B" w14:textId="1CE2AA1D" w:rsidR="000207E3" w:rsidRDefault="000207E3" w:rsidP="000207E3">
      <w:pPr>
        <w:ind w:left="5760" w:firstLine="720"/>
      </w:pPr>
    </w:p>
    <w:p w14:paraId="3D590039" w14:textId="59F7558A" w:rsidR="007A2507" w:rsidRDefault="00CC0A43" w:rsidP="00CC0A43">
      <w:r>
        <w:t xml:space="preserve">The deadline for submitting proposals is </w:t>
      </w:r>
      <w:r w:rsidR="00D40109" w:rsidRPr="00D40109">
        <w:rPr>
          <w:b/>
        </w:rPr>
        <w:t>10am</w:t>
      </w:r>
      <w:r w:rsidR="00D40109">
        <w:rPr>
          <w:b/>
        </w:rPr>
        <w:t xml:space="preserve"> on</w:t>
      </w:r>
      <w:r w:rsidR="00D40109">
        <w:t xml:space="preserve"> </w:t>
      </w:r>
      <w:r w:rsidRPr="00340C56">
        <w:rPr>
          <w:b/>
        </w:rPr>
        <w:t xml:space="preserve">Monday </w:t>
      </w:r>
      <w:r w:rsidR="005E39C8">
        <w:rPr>
          <w:b/>
        </w:rPr>
        <w:t>9</w:t>
      </w:r>
      <w:r w:rsidR="005E39C8" w:rsidRPr="005E39C8">
        <w:rPr>
          <w:b/>
          <w:vertAlign w:val="superscript"/>
        </w:rPr>
        <w:t>th</w:t>
      </w:r>
      <w:r w:rsidR="005E39C8">
        <w:rPr>
          <w:b/>
        </w:rPr>
        <w:t xml:space="preserve"> March 2015</w:t>
      </w:r>
      <w:r>
        <w:t>. We hope to be in a position to notify successful proposers shortly after that date.</w:t>
      </w:r>
      <w:r w:rsidR="005E39C8">
        <w:t xml:space="preserve"> If you are accepted to deliver a workshop, presentation or poster</w:t>
      </w:r>
      <w:r w:rsidR="006A1C2B">
        <w:t>/display session</w:t>
      </w:r>
      <w:r w:rsidR="005E39C8">
        <w:t xml:space="preserve"> </w:t>
      </w:r>
      <w:r w:rsidR="006A1C2B">
        <w:t>please</w:t>
      </w:r>
      <w:r w:rsidR="005E39C8">
        <w:t xml:space="preserve"> submit the full presentation to sparqs by Thursday 30</w:t>
      </w:r>
      <w:r w:rsidR="005E39C8" w:rsidRPr="005E39C8">
        <w:rPr>
          <w:vertAlign w:val="superscript"/>
        </w:rPr>
        <w:t>th</w:t>
      </w:r>
      <w:r w:rsidR="005E39C8">
        <w:t xml:space="preserve"> April.</w:t>
      </w:r>
    </w:p>
    <w:p w14:paraId="60F5B067" w14:textId="4A5C8227" w:rsidR="000207E3" w:rsidRPr="00D91FA7" w:rsidRDefault="007F1573" w:rsidP="00E00FEE">
      <w:r>
        <w:t xml:space="preserve">All proposals should be submitted </w:t>
      </w:r>
      <w:r w:rsidR="00505D0F">
        <w:t xml:space="preserve">using the </w:t>
      </w:r>
      <w:r w:rsidR="00D91FA7">
        <w:t>proposal</w:t>
      </w:r>
      <w:r w:rsidR="00505D0F">
        <w:t xml:space="preserve"> form</w:t>
      </w:r>
      <w:r w:rsidR="00092FCA">
        <w:t xml:space="preserve"> </w:t>
      </w:r>
      <w:r>
        <w:t xml:space="preserve">to </w:t>
      </w:r>
      <w:hyperlink r:id="rId10" w:history="1">
        <w:r w:rsidR="000207E3" w:rsidRPr="00243E2D">
          <w:rPr>
            <w:rStyle w:val="Hyperlink"/>
          </w:rPr>
          <w:t>sarah.davidson@sparqs.ac.uk</w:t>
        </w:r>
      </w:hyperlink>
      <w:r w:rsidR="00D91FA7">
        <w:rPr>
          <w:rStyle w:val="Hyperlink"/>
        </w:rPr>
        <w:t xml:space="preserve"> </w:t>
      </w:r>
    </w:p>
    <w:p w14:paraId="1C1E5326" w14:textId="542DF724" w:rsidR="003E272A" w:rsidRDefault="003E272A" w:rsidP="00E00FEE"/>
    <w:p w14:paraId="52689C64" w14:textId="1ECD1987" w:rsidR="007F1573" w:rsidRDefault="007A2507" w:rsidP="00E00FEE">
      <w:r>
        <w:t>Please</w:t>
      </w:r>
      <w:r w:rsidR="007F1573">
        <w:t xml:space="preserve"> </w:t>
      </w:r>
      <w:r>
        <w:t>indicate</w:t>
      </w:r>
      <w:r w:rsidR="007F1573">
        <w:t xml:space="preserve"> which conference sub-theme your proposal covers. You may submit more than one proposal but you are not permitted to submit the same proposal in multiple sub-themes.</w:t>
      </w:r>
    </w:p>
    <w:p w14:paraId="026EFA72" w14:textId="77777777" w:rsidR="000207E3" w:rsidRDefault="000207E3" w:rsidP="00E00FEE"/>
    <w:p w14:paraId="6856C7E5" w14:textId="6324C400" w:rsidR="007F1573" w:rsidRDefault="007F1573" w:rsidP="00E00FEE">
      <w:r>
        <w:t xml:space="preserve">Your abstract must not exceed 250 words. </w:t>
      </w:r>
    </w:p>
    <w:p w14:paraId="4BFCA8B2" w14:textId="77777777" w:rsidR="00D91FA7" w:rsidRDefault="00D91FA7" w:rsidP="00E00FEE"/>
    <w:p w14:paraId="643F9499" w14:textId="77777777" w:rsidR="007F1573" w:rsidRPr="003863A2" w:rsidRDefault="007F1573" w:rsidP="00E00FEE">
      <w:pPr>
        <w:rPr>
          <w:b/>
        </w:rPr>
      </w:pPr>
      <w:r w:rsidRPr="003863A2">
        <w:rPr>
          <w:b/>
        </w:rPr>
        <w:t xml:space="preserve">After submitting a proposal </w:t>
      </w:r>
    </w:p>
    <w:p w14:paraId="1D4FEFB7" w14:textId="77777777" w:rsidR="00F15356" w:rsidRDefault="00F15356" w:rsidP="00E00FEE"/>
    <w:p w14:paraId="3EBB2A9F" w14:textId="77777777" w:rsidR="000207E3" w:rsidRDefault="007F1573" w:rsidP="00E00FEE">
      <w:r>
        <w:t>When you have successfully submitted your proposal you will receive a conf</w:t>
      </w:r>
      <w:r w:rsidR="00823675">
        <w:t>i</w:t>
      </w:r>
      <w:r>
        <w:t xml:space="preserve">rmation </w:t>
      </w:r>
    </w:p>
    <w:p w14:paraId="5DFCE48B" w14:textId="2D5EFDB0" w:rsidR="007F1573" w:rsidRDefault="007F1573" w:rsidP="00E00FEE">
      <w:proofErr w:type="gramStart"/>
      <w:r>
        <w:t>e-mail</w:t>
      </w:r>
      <w:proofErr w:type="gramEnd"/>
      <w:r w:rsidR="00823675">
        <w:t xml:space="preserve">. You will be notified on the </w:t>
      </w:r>
      <w:r w:rsidR="003863A2">
        <w:t>outcome of your submission as soon after the closing date as possible.</w:t>
      </w:r>
    </w:p>
    <w:p w14:paraId="49D89C8F" w14:textId="77777777" w:rsidR="003863A2" w:rsidRDefault="003863A2" w:rsidP="00E00FEE"/>
    <w:p w14:paraId="15FB01A7" w14:textId="22A62F63" w:rsidR="003863A2" w:rsidRDefault="003863A2" w:rsidP="003863A2">
      <w:r>
        <w:t xml:space="preserve">There are likely to be more proposals than available spaces so please be aware that not all proposals will be accepted. </w:t>
      </w:r>
      <w:r w:rsidR="004C3ABD">
        <w:t xml:space="preserve">It </w:t>
      </w:r>
      <w:r>
        <w:t xml:space="preserve">may also </w:t>
      </w:r>
      <w:r w:rsidR="004C3ABD">
        <w:t xml:space="preserve">be </w:t>
      </w:r>
      <w:r>
        <w:t>suggest</w:t>
      </w:r>
      <w:r w:rsidR="004C3ABD">
        <w:t>ed</w:t>
      </w:r>
      <w:r>
        <w:t xml:space="preserve"> that your proposal is accepted under a different format; for example a workshop may be accepted as a </w:t>
      </w:r>
      <w:r w:rsidR="007A2507">
        <w:t>presentation</w:t>
      </w:r>
      <w:r>
        <w:t xml:space="preserve">. If there are similar proposals from different institutions </w:t>
      </w:r>
      <w:r w:rsidR="004C3ABD">
        <w:t>it may be</w:t>
      </w:r>
      <w:r>
        <w:t xml:space="preserve"> suggest</w:t>
      </w:r>
      <w:r w:rsidR="004C3ABD">
        <w:t xml:space="preserve">ed that </w:t>
      </w:r>
      <w:r>
        <w:t>a joint approach to</w:t>
      </w:r>
      <w:r w:rsidR="004C3ABD">
        <w:t xml:space="preserve"> presenting a workshop or p</w:t>
      </w:r>
      <w:r w:rsidR="007A2507">
        <w:t>resentation</w:t>
      </w:r>
      <w:r w:rsidR="004C3ABD">
        <w:t xml:space="preserve"> is considered.</w:t>
      </w:r>
    </w:p>
    <w:p w14:paraId="597B2621" w14:textId="77777777" w:rsidR="003863A2" w:rsidRDefault="003863A2" w:rsidP="00E00FEE"/>
    <w:p w14:paraId="5262FA2B" w14:textId="4993E739" w:rsidR="006E2632" w:rsidRDefault="006E2632" w:rsidP="00E00FEE">
      <w:pPr>
        <w:rPr>
          <w:b/>
        </w:rPr>
      </w:pPr>
      <w:r w:rsidRPr="006E2632">
        <w:rPr>
          <w:b/>
        </w:rPr>
        <w:t>Conference Registration</w:t>
      </w:r>
      <w:r>
        <w:rPr>
          <w:b/>
        </w:rPr>
        <w:t xml:space="preserve"> information</w:t>
      </w:r>
    </w:p>
    <w:p w14:paraId="1466DF5E" w14:textId="77777777" w:rsidR="006E2632" w:rsidRDefault="006E2632" w:rsidP="00E00FEE">
      <w:pPr>
        <w:rPr>
          <w:b/>
        </w:rPr>
      </w:pPr>
    </w:p>
    <w:p w14:paraId="64729E3F" w14:textId="5C74A608" w:rsidR="00E00FEE" w:rsidRPr="00D91FA7" w:rsidRDefault="006E2632" w:rsidP="00F779AE">
      <w:r>
        <w:t xml:space="preserve">Registration </w:t>
      </w:r>
      <w:r w:rsidR="00F15356">
        <w:t xml:space="preserve">for the conference will open week commencing </w:t>
      </w:r>
      <w:r w:rsidR="00F15356" w:rsidRPr="00F15356">
        <w:rPr>
          <w:b/>
        </w:rPr>
        <w:t>16</w:t>
      </w:r>
      <w:r w:rsidR="00F15356" w:rsidRPr="00F15356">
        <w:rPr>
          <w:b/>
          <w:vertAlign w:val="superscript"/>
        </w:rPr>
        <w:t>th</w:t>
      </w:r>
      <w:r w:rsidR="00F15356" w:rsidRPr="00F15356">
        <w:rPr>
          <w:b/>
        </w:rPr>
        <w:t xml:space="preserve"> March 2015</w:t>
      </w:r>
      <w:r>
        <w:t xml:space="preserve"> </w:t>
      </w:r>
      <w:proofErr w:type="gramStart"/>
      <w:r>
        <w:t>Further</w:t>
      </w:r>
      <w:proofErr w:type="gramEnd"/>
      <w:r>
        <w:t xml:space="preserve"> details will be posted on the sparqs website </w:t>
      </w:r>
      <w:hyperlink r:id="rId11" w:history="1">
        <w:r w:rsidRPr="00B60060">
          <w:rPr>
            <w:rStyle w:val="Hyperlink"/>
          </w:rPr>
          <w:t>www.sparqs.ac.uk</w:t>
        </w:r>
      </w:hyperlink>
      <w:r w:rsidR="00D91FA7">
        <w:rPr>
          <w:rStyle w:val="Hyperlink"/>
        </w:rPr>
        <w:t xml:space="preserve"> </w:t>
      </w:r>
      <w:r w:rsidR="00D91FA7" w:rsidRPr="00D91FA7">
        <w:rPr>
          <w:rStyle w:val="Hyperlink"/>
          <w:color w:val="auto"/>
          <w:u w:val="none"/>
        </w:rPr>
        <w:t xml:space="preserve">and a further </w:t>
      </w:r>
      <w:r w:rsidR="00D91FA7">
        <w:rPr>
          <w:rStyle w:val="Hyperlink"/>
          <w:color w:val="auto"/>
          <w:u w:val="none"/>
        </w:rPr>
        <w:t>mailing will be circulated.</w:t>
      </w:r>
    </w:p>
    <w:p w14:paraId="02D06924" w14:textId="77777777" w:rsidR="006E2632" w:rsidRDefault="006E2632" w:rsidP="00F779AE"/>
    <w:p w14:paraId="4D6F88E5" w14:textId="0E49ACE9" w:rsidR="006A1C2B" w:rsidRPr="006A1C2B" w:rsidRDefault="006A1C2B" w:rsidP="00F779AE">
      <w:pPr>
        <w:rPr>
          <w:b/>
        </w:rPr>
      </w:pPr>
      <w:r w:rsidRPr="006A1C2B">
        <w:rPr>
          <w:b/>
        </w:rPr>
        <w:t>International delegates</w:t>
      </w:r>
    </w:p>
    <w:p w14:paraId="6839D913" w14:textId="77777777" w:rsidR="006A1C2B" w:rsidRDefault="006A1C2B" w:rsidP="00F779AE"/>
    <w:p w14:paraId="5E5AD9D6" w14:textId="76DF6A82" w:rsidR="006A1C2B" w:rsidRDefault="00D40109" w:rsidP="00F779AE">
      <w:proofErr w:type="gramStart"/>
      <w:r>
        <w:t>s</w:t>
      </w:r>
      <w:r w:rsidR="006A1C2B">
        <w:t>parqs</w:t>
      </w:r>
      <w:proofErr w:type="gramEnd"/>
      <w:r w:rsidR="006A1C2B">
        <w:t xml:space="preserve"> will provide an additional day of activity for internat</w:t>
      </w:r>
      <w:r w:rsidR="00902E52">
        <w:t xml:space="preserve">ional delegates including visits </w:t>
      </w:r>
      <w:r w:rsidR="006A1C2B">
        <w:t>to partner institutions and agencies. Depending on the number of international delegate applications we will also try to negotiate group discounts for accommodation.</w:t>
      </w:r>
    </w:p>
    <w:p w14:paraId="0EB579ED" w14:textId="77777777" w:rsidR="006A1C2B" w:rsidRDefault="006A1C2B" w:rsidP="00F779AE"/>
    <w:p w14:paraId="01A726AC" w14:textId="239EB668" w:rsidR="00D91FA7" w:rsidRDefault="00D91FA7" w:rsidP="00F779AE">
      <w:r>
        <w:t xml:space="preserve">If you have any further queries please contact David Scott </w:t>
      </w:r>
      <w:hyperlink r:id="rId12" w:history="1">
        <w:r w:rsidRPr="00BC4A50">
          <w:rPr>
            <w:rStyle w:val="Hyperlink"/>
          </w:rPr>
          <w:t>david.scott@sparqs.ac.uk</w:t>
        </w:r>
      </w:hyperlink>
      <w:r>
        <w:t xml:space="preserve"> or Sarah Davidson </w:t>
      </w:r>
      <w:hyperlink r:id="rId13" w:history="1">
        <w:r w:rsidRPr="00BC4A50">
          <w:rPr>
            <w:rStyle w:val="Hyperlink"/>
          </w:rPr>
          <w:t>sarah.davidson@sparqs.ac.uk</w:t>
        </w:r>
      </w:hyperlink>
    </w:p>
    <w:sectPr w:rsidR="00D91FA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C297C" w14:textId="77777777" w:rsidR="00FE6B59" w:rsidRDefault="00FE6B59" w:rsidP="00FE6B59">
      <w:r>
        <w:separator/>
      </w:r>
    </w:p>
  </w:endnote>
  <w:endnote w:type="continuationSeparator" w:id="0">
    <w:p w14:paraId="404C8255" w14:textId="77777777" w:rsidR="00FE6B59" w:rsidRDefault="00FE6B59" w:rsidP="00FE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200B" w14:textId="77777777" w:rsidR="00FE6B59" w:rsidRDefault="00FE6B59" w:rsidP="00FE6B59">
      <w:r>
        <w:separator/>
      </w:r>
    </w:p>
  </w:footnote>
  <w:footnote w:type="continuationSeparator" w:id="0">
    <w:p w14:paraId="0917801C" w14:textId="77777777" w:rsidR="00FE6B59" w:rsidRDefault="00FE6B59" w:rsidP="00FE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12925" w14:textId="1D0B88BE" w:rsidR="00FE6B59" w:rsidRDefault="00FE6B59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1D871910" wp14:editId="2B7AB190">
          <wp:extent cx="1647825" cy="771525"/>
          <wp:effectExtent l="0" t="0" r="9525" b="9525"/>
          <wp:docPr id="6" name="Picture 6" descr="sparqs_logo_-_white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rqs_logo_-_white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001FC"/>
    <w:multiLevelType w:val="hybridMultilevel"/>
    <w:tmpl w:val="7876C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74F5"/>
    <w:multiLevelType w:val="hybridMultilevel"/>
    <w:tmpl w:val="AE16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35D2F"/>
    <w:multiLevelType w:val="hybridMultilevel"/>
    <w:tmpl w:val="2496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56"/>
    <w:rsid w:val="000207E3"/>
    <w:rsid w:val="000538C5"/>
    <w:rsid w:val="00087E58"/>
    <w:rsid w:val="00092FCA"/>
    <w:rsid w:val="0010400F"/>
    <w:rsid w:val="00143863"/>
    <w:rsid w:val="001A4CCB"/>
    <w:rsid w:val="001F3089"/>
    <w:rsid w:val="00340C56"/>
    <w:rsid w:val="00350051"/>
    <w:rsid w:val="003863A2"/>
    <w:rsid w:val="003E272A"/>
    <w:rsid w:val="00457756"/>
    <w:rsid w:val="00464B8D"/>
    <w:rsid w:val="004C3ABD"/>
    <w:rsid w:val="004E3147"/>
    <w:rsid w:val="004E3E4C"/>
    <w:rsid w:val="00505D0F"/>
    <w:rsid w:val="0052659B"/>
    <w:rsid w:val="00540813"/>
    <w:rsid w:val="00590B0E"/>
    <w:rsid w:val="005E39C8"/>
    <w:rsid w:val="006A1C2B"/>
    <w:rsid w:val="006E2632"/>
    <w:rsid w:val="00724AF6"/>
    <w:rsid w:val="007A2507"/>
    <w:rsid w:val="007D3F5A"/>
    <w:rsid w:val="007F1573"/>
    <w:rsid w:val="00823675"/>
    <w:rsid w:val="00902E52"/>
    <w:rsid w:val="009530B0"/>
    <w:rsid w:val="00962338"/>
    <w:rsid w:val="00964C0D"/>
    <w:rsid w:val="00992F1B"/>
    <w:rsid w:val="00B326CF"/>
    <w:rsid w:val="00B33F8F"/>
    <w:rsid w:val="00BC216E"/>
    <w:rsid w:val="00BF7916"/>
    <w:rsid w:val="00CC0A43"/>
    <w:rsid w:val="00CE3A80"/>
    <w:rsid w:val="00D40109"/>
    <w:rsid w:val="00D632C1"/>
    <w:rsid w:val="00D91FA7"/>
    <w:rsid w:val="00DC4D55"/>
    <w:rsid w:val="00DD3D83"/>
    <w:rsid w:val="00E00FEE"/>
    <w:rsid w:val="00F15356"/>
    <w:rsid w:val="00F22065"/>
    <w:rsid w:val="00F779AE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655E45"/>
  <w15:chartTrackingRefBased/>
  <w15:docId w15:val="{A751C0D9-B8E5-40D1-818E-AE1E78D0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6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B59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FE6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B59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h.davidson@sparqs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.scott@sparqs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arqs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rah.davidson@sparq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17B8B50F3B14692F9C229BA8D711C" ma:contentTypeVersion="0" ma:contentTypeDescription="Create a new document." ma:contentTypeScope="" ma:versionID="dfb26750d24a6eb79b43384172722d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58d9218a424d880790a6f09637e5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9EAE4-8DC6-4880-A836-CD521E1DD8B6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935CCF-57EA-438F-986B-7AE817FC7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4CDD6A-8740-46C9-8375-DF71CA9F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Ali McDade</cp:lastModifiedBy>
  <cp:revision>4</cp:revision>
  <cp:lastPrinted>2015-02-02T15:36:00Z</cp:lastPrinted>
  <dcterms:created xsi:type="dcterms:W3CDTF">2015-02-05T13:21:00Z</dcterms:created>
  <dcterms:modified xsi:type="dcterms:W3CDTF">2015-03-24T16:25:00Z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0x010100DB017B8B50F3B14692F9C229BA8D711C</vt:lpwstr>
  </property>
  <property fmtid="{D5CDD505-2E9C-101B-9397-08002B2CF9AE}" pid="3" name="IsMyDocuments">
    <vt:bool>true</vt:bool>
  </property>
</Properties>
</file>